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AC" w:rsidRDefault="00831BAC">
      <w:pPr>
        <w:pStyle w:val="ConsPlusTitlePage"/>
      </w:pPr>
      <w:r>
        <w:t xml:space="preserve">Документ предоставлен </w:t>
      </w:r>
      <w:hyperlink r:id="rId5" w:history="1">
        <w:r>
          <w:rPr>
            <w:color w:val="0000FF"/>
          </w:rPr>
          <w:t>КонсультантПлюс</w:t>
        </w:r>
      </w:hyperlink>
      <w:r>
        <w:br/>
      </w:r>
    </w:p>
    <w:p w:rsidR="00831BAC" w:rsidRDefault="00831BAC">
      <w:pPr>
        <w:pStyle w:val="ConsPlusNormal"/>
        <w:jc w:val="both"/>
      </w:pPr>
    </w:p>
    <w:p w:rsidR="00831BAC" w:rsidRDefault="00831BAC">
      <w:pPr>
        <w:pStyle w:val="ConsPlusNormal"/>
      </w:pPr>
      <w:r>
        <w:t>Зарегистрировано в Минюсте России 7 ноября 2013 г. N 30322</w:t>
      </w:r>
    </w:p>
    <w:p w:rsidR="00831BAC" w:rsidRDefault="00831BAC">
      <w:pPr>
        <w:pStyle w:val="ConsPlusNormal"/>
        <w:pBdr>
          <w:top w:val="single" w:sz="6" w:space="0" w:color="auto"/>
        </w:pBdr>
        <w:spacing w:before="100" w:after="100"/>
        <w:jc w:val="both"/>
        <w:rPr>
          <w:sz w:val="2"/>
          <w:szCs w:val="2"/>
        </w:rPr>
      </w:pPr>
    </w:p>
    <w:p w:rsidR="00831BAC" w:rsidRDefault="00831BAC">
      <w:pPr>
        <w:pStyle w:val="ConsPlusNormal"/>
      </w:pPr>
    </w:p>
    <w:p w:rsidR="00831BAC" w:rsidRDefault="00831BAC">
      <w:pPr>
        <w:pStyle w:val="ConsPlusTitle"/>
        <w:jc w:val="center"/>
      </w:pPr>
      <w:r>
        <w:t>МИНИСТЕРСТВО ОБРАЗОВАНИЯ РОССИЙСКОЙ ФЕДЕРАЦИИ</w:t>
      </w:r>
    </w:p>
    <w:p w:rsidR="00831BAC" w:rsidRDefault="00831BAC">
      <w:pPr>
        <w:pStyle w:val="ConsPlusTitle"/>
        <w:jc w:val="center"/>
      </w:pPr>
    </w:p>
    <w:p w:rsidR="00831BAC" w:rsidRDefault="00831BAC">
      <w:pPr>
        <w:pStyle w:val="ConsPlusTitle"/>
        <w:jc w:val="center"/>
      </w:pPr>
      <w:r>
        <w:t>ПРИКАЗ</w:t>
      </w:r>
    </w:p>
    <w:p w:rsidR="00831BAC" w:rsidRDefault="00831BAC">
      <w:pPr>
        <w:pStyle w:val="ConsPlusTitle"/>
        <w:jc w:val="center"/>
      </w:pPr>
      <w:r>
        <w:t>от 7 октября 2013 г. N 1122</w:t>
      </w:r>
    </w:p>
    <w:p w:rsidR="00831BAC" w:rsidRDefault="00831BAC">
      <w:pPr>
        <w:pStyle w:val="ConsPlusTitle"/>
        <w:jc w:val="center"/>
      </w:pPr>
    </w:p>
    <w:p w:rsidR="00831BAC" w:rsidRDefault="00831BAC">
      <w:pPr>
        <w:pStyle w:val="ConsPlusTitle"/>
        <w:jc w:val="center"/>
      </w:pPr>
      <w:r>
        <w:t>ОБ УТВЕРЖДЕНИИ ПОРЯДКА И УСЛОВИЙ</w:t>
      </w:r>
    </w:p>
    <w:p w:rsidR="00831BAC" w:rsidRDefault="00831BAC">
      <w:pPr>
        <w:pStyle w:val="ConsPlusTitle"/>
        <w:jc w:val="center"/>
      </w:pPr>
      <w:r>
        <w:t xml:space="preserve">ОСУЩЕСТВЛЕНИЯ ПЕРЕВОДА ЛИЦ, ОБУЧАЮЩИХСЯ ПО </w:t>
      </w:r>
      <w:proofErr w:type="gramStart"/>
      <w:r>
        <w:t>ОБРАЗОВАТЕЛЬНЫМ</w:t>
      </w:r>
      <w:proofErr w:type="gramEnd"/>
    </w:p>
    <w:p w:rsidR="00831BAC" w:rsidRDefault="00831BAC">
      <w:pPr>
        <w:pStyle w:val="ConsPlusTitle"/>
        <w:jc w:val="center"/>
      </w:pPr>
      <w:r>
        <w:t>ПРОГРАММАМ СРЕДНЕГО ПРОФЕССИОНАЛЬНОГО И ВЫСШЕГО</w:t>
      </w:r>
    </w:p>
    <w:p w:rsidR="00831BAC" w:rsidRDefault="00831BAC">
      <w:pPr>
        <w:pStyle w:val="ConsPlusTitle"/>
        <w:jc w:val="center"/>
      </w:pPr>
      <w:r>
        <w:t>ОБРАЗОВАНИЯ, В ДРУГИЕ ОРГАНИЗАЦИИ, ОСУЩЕСТВЛЯЮЩИЕ</w:t>
      </w:r>
    </w:p>
    <w:p w:rsidR="00831BAC" w:rsidRDefault="00831BAC">
      <w:pPr>
        <w:pStyle w:val="ConsPlusTitle"/>
        <w:jc w:val="center"/>
      </w:pPr>
      <w:r>
        <w:t xml:space="preserve">ОБРАЗОВАТЕЛЬНУЮ ДЕЯТЕЛЬНОСТЬ ПО </w:t>
      </w:r>
      <w:proofErr w:type="gramStart"/>
      <w:r>
        <w:t>СООТВЕТСТВУЮЩИМ</w:t>
      </w:r>
      <w:proofErr w:type="gramEnd"/>
    </w:p>
    <w:p w:rsidR="00831BAC" w:rsidRDefault="00831BAC">
      <w:pPr>
        <w:pStyle w:val="ConsPlusTitle"/>
        <w:jc w:val="center"/>
      </w:pPr>
      <w:r>
        <w:t>ОБРАЗОВАТЕЛЬНЫМ ПРОГРАММАМ, В СЛУЧАЕ ПРИОСТАНОВЛЕНИЯ</w:t>
      </w:r>
    </w:p>
    <w:p w:rsidR="00831BAC" w:rsidRDefault="00831BAC">
      <w:pPr>
        <w:pStyle w:val="ConsPlusTitle"/>
        <w:jc w:val="center"/>
      </w:pPr>
      <w:r>
        <w:t>ДЕЙСТВИЯ ЛИЦЕНЗИИ, ПРИОСТАНОВЛЕНИЯ ДЕЙСТВИЯ ГОСУДАРСТВЕННОЙ</w:t>
      </w:r>
    </w:p>
    <w:p w:rsidR="00831BAC" w:rsidRDefault="00831BAC">
      <w:pPr>
        <w:pStyle w:val="ConsPlusTitle"/>
        <w:jc w:val="center"/>
      </w:pPr>
      <w:r>
        <w:t xml:space="preserve">АККРЕДИТАЦИИ ПОЛНОСТЬЮ ИЛИ В ОТНОШЕНИИ </w:t>
      </w:r>
      <w:proofErr w:type="gramStart"/>
      <w:r>
        <w:t>ОТДЕЛЬНЫХ</w:t>
      </w:r>
      <w:proofErr w:type="gramEnd"/>
    </w:p>
    <w:p w:rsidR="00831BAC" w:rsidRDefault="00831BAC">
      <w:pPr>
        <w:pStyle w:val="ConsPlusTitle"/>
        <w:jc w:val="center"/>
      </w:pPr>
      <w:r>
        <w:t>УРОВНЕЙ ОБРАЗОВАНИЯ, УКРУПНЕННЫХ ГРУПП ПРОФЕССИЙ,</w:t>
      </w:r>
    </w:p>
    <w:p w:rsidR="00831BAC" w:rsidRDefault="00831BAC">
      <w:pPr>
        <w:pStyle w:val="ConsPlusTitle"/>
        <w:jc w:val="center"/>
      </w:pPr>
      <w:r>
        <w:t>СПЕЦИАЛЬНОСТЕЙ И НАПРАВЛЕНИЙ ПОДГОТОВКИ</w:t>
      </w:r>
    </w:p>
    <w:p w:rsidR="00831BAC" w:rsidRDefault="00831BAC">
      <w:pPr>
        <w:pStyle w:val="ConsPlusNormal"/>
        <w:jc w:val="center"/>
      </w:pPr>
    </w:p>
    <w:p w:rsidR="00831BAC" w:rsidRDefault="00831BAC">
      <w:pPr>
        <w:pStyle w:val="ConsPlusNormal"/>
        <w:ind w:firstLine="540"/>
        <w:jc w:val="both"/>
      </w:pPr>
      <w:r>
        <w:t xml:space="preserve">В соответствии с </w:t>
      </w:r>
      <w:hyperlink r:id="rId6" w:history="1">
        <w:r>
          <w:rPr>
            <w:color w:val="0000FF"/>
          </w:rPr>
          <w:t>частью 9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7" w:history="1">
        <w:r>
          <w:rPr>
            <w:color w:val="0000FF"/>
          </w:rPr>
          <w:t>пунктом 5.2.21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831BAC" w:rsidRDefault="00831BAC">
      <w:pPr>
        <w:pStyle w:val="ConsPlusNormal"/>
        <w:ind w:firstLine="540"/>
        <w:jc w:val="both"/>
      </w:pPr>
      <w:r>
        <w:t xml:space="preserve">Утвердить прилагаемые </w:t>
      </w:r>
      <w:hyperlink w:anchor="P32" w:history="1">
        <w:r>
          <w:rPr>
            <w:color w:val="0000FF"/>
          </w:rPr>
          <w:t>Порядок</w:t>
        </w:r>
      </w:hyperlink>
      <w:r>
        <w:t xml:space="preserve"> и условия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31BAC" w:rsidRDefault="00831BAC">
      <w:pPr>
        <w:pStyle w:val="ConsPlusNormal"/>
        <w:ind w:firstLine="540"/>
        <w:jc w:val="both"/>
      </w:pPr>
    </w:p>
    <w:p w:rsidR="00831BAC" w:rsidRDefault="00831BAC">
      <w:pPr>
        <w:pStyle w:val="ConsPlusNormal"/>
        <w:jc w:val="right"/>
      </w:pPr>
      <w:r>
        <w:t>Министр</w:t>
      </w:r>
    </w:p>
    <w:p w:rsidR="00831BAC" w:rsidRDefault="00831BAC">
      <w:pPr>
        <w:pStyle w:val="ConsPlusNormal"/>
        <w:jc w:val="right"/>
      </w:pPr>
      <w:r>
        <w:t>Д.ЛИВАНОВ</w:t>
      </w:r>
    </w:p>
    <w:p w:rsidR="00831BAC" w:rsidRDefault="00831BAC">
      <w:pPr>
        <w:pStyle w:val="ConsPlusNormal"/>
        <w:jc w:val="right"/>
      </w:pPr>
    </w:p>
    <w:p w:rsidR="00831BAC" w:rsidRDefault="00831BAC">
      <w:pPr>
        <w:pStyle w:val="ConsPlusNormal"/>
        <w:jc w:val="right"/>
      </w:pPr>
    </w:p>
    <w:p w:rsidR="00831BAC" w:rsidRDefault="00831BAC">
      <w:pPr>
        <w:pStyle w:val="ConsPlusNormal"/>
        <w:jc w:val="right"/>
      </w:pPr>
    </w:p>
    <w:p w:rsidR="00831BAC" w:rsidRDefault="00831BAC">
      <w:pPr>
        <w:pStyle w:val="ConsPlusNormal"/>
        <w:jc w:val="right"/>
      </w:pPr>
    </w:p>
    <w:p w:rsidR="00831BAC" w:rsidRDefault="00831BAC">
      <w:pPr>
        <w:pStyle w:val="ConsPlusNormal"/>
        <w:jc w:val="right"/>
      </w:pPr>
    </w:p>
    <w:p w:rsidR="00831BAC" w:rsidRDefault="00831BAC">
      <w:pPr>
        <w:pStyle w:val="ConsPlusNormal"/>
        <w:jc w:val="right"/>
      </w:pPr>
      <w:r>
        <w:t>Приложение</w:t>
      </w:r>
    </w:p>
    <w:p w:rsidR="00831BAC" w:rsidRDefault="00831BAC">
      <w:pPr>
        <w:pStyle w:val="ConsPlusNormal"/>
        <w:jc w:val="right"/>
      </w:pPr>
    </w:p>
    <w:p w:rsidR="00831BAC" w:rsidRDefault="00831BAC">
      <w:pPr>
        <w:pStyle w:val="ConsPlusTitle"/>
        <w:jc w:val="center"/>
      </w:pPr>
      <w:bookmarkStart w:id="0" w:name="P32"/>
      <w:bookmarkEnd w:id="0"/>
      <w:r>
        <w:t>ПОРЯДОК И УСЛОВИЯ</w:t>
      </w:r>
    </w:p>
    <w:p w:rsidR="00831BAC" w:rsidRDefault="00831BAC">
      <w:pPr>
        <w:pStyle w:val="ConsPlusTitle"/>
        <w:jc w:val="center"/>
      </w:pPr>
      <w:r>
        <w:t xml:space="preserve">ОСУЩЕСТВЛЕНИЯ ПЕРЕВОДА ЛИЦ, ОБУЧАЮЩИХСЯ ПО </w:t>
      </w:r>
      <w:proofErr w:type="gramStart"/>
      <w:r>
        <w:t>ОБРАЗОВАТЕЛЬНЫМ</w:t>
      </w:r>
      <w:proofErr w:type="gramEnd"/>
    </w:p>
    <w:p w:rsidR="00831BAC" w:rsidRDefault="00831BAC">
      <w:pPr>
        <w:pStyle w:val="ConsPlusTitle"/>
        <w:jc w:val="center"/>
      </w:pPr>
      <w:r>
        <w:t>ПРОГРАММАМ СРЕДНЕГО ПРОФЕССИОНАЛЬНОГО И ВЫСШЕГО</w:t>
      </w:r>
    </w:p>
    <w:p w:rsidR="00831BAC" w:rsidRDefault="00831BAC">
      <w:pPr>
        <w:pStyle w:val="ConsPlusTitle"/>
        <w:jc w:val="center"/>
      </w:pPr>
      <w:r>
        <w:t>ОБРАЗОВАНИЯ, В ДРУГИЕ ОРГАНИЗАЦИИ, ОСУЩЕСТВЛЯЮЩИЕ</w:t>
      </w:r>
    </w:p>
    <w:p w:rsidR="00831BAC" w:rsidRDefault="00831BAC">
      <w:pPr>
        <w:pStyle w:val="ConsPlusTitle"/>
        <w:jc w:val="center"/>
      </w:pPr>
      <w:r>
        <w:t xml:space="preserve">ОБРАЗОВАТЕЛЬНУЮ ДЕЯТЕЛЬНОСТЬ ПО </w:t>
      </w:r>
      <w:proofErr w:type="gramStart"/>
      <w:r>
        <w:t>СООТВЕТСТВУЮЩИМ</w:t>
      </w:r>
      <w:proofErr w:type="gramEnd"/>
    </w:p>
    <w:p w:rsidR="00831BAC" w:rsidRDefault="00831BAC">
      <w:pPr>
        <w:pStyle w:val="ConsPlusTitle"/>
        <w:jc w:val="center"/>
      </w:pPr>
      <w:r>
        <w:t>ОБРАЗОВАТЕЛЬНЫМ ПРОГРАММАМ, В СЛУЧАЕ ПРИОСТАНОВЛЕНИЯ</w:t>
      </w:r>
    </w:p>
    <w:p w:rsidR="00831BAC" w:rsidRDefault="00831BAC">
      <w:pPr>
        <w:pStyle w:val="ConsPlusTitle"/>
        <w:jc w:val="center"/>
      </w:pPr>
      <w:r>
        <w:t>ДЕЙСТВИЯ ЛИЦЕНЗИИ, ПРИОСТАНОВЛЕНИЯ ДЕЙСТВИЯ ГОСУДАРСТВЕННОЙ</w:t>
      </w:r>
    </w:p>
    <w:p w:rsidR="00831BAC" w:rsidRDefault="00831BAC">
      <w:pPr>
        <w:pStyle w:val="ConsPlusTitle"/>
        <w:jc w:val="center"/>
      </w:pPr>
      <w:r>
        <w:t xml:space="preserve">АККРЕДИТАЦИИ ПОЛНОСТЬЮ ИЛИ В ОТНОШЕНИИ </w:t>
      </w:r>
      <w:proofErr w:type="gramStart"/>
      <w:r>
        <w:t>ОТДЕЛЬНЫХ</w:t>
      </w:r>
      <w:proofErr w:type="gramEnd"/>
    </w:p>
    <w:p w:rsidR="00831BAC" w:rsidRDefault="00831BAC">
      <w:pPr>
        <w:pStyle w:val="ConsPlusTitle"/>
        <w:jc w:val="center"/>
      </w:pPr>
      <w:r>
        <w:t>УРОВНЕЙ ОБРАЗОВАНИЯ, УКРУПНЕННЫХ ГРУПП ПРОФЕССИЙ,</w:t>
      </w:r>
    </w:p>
    <w:p w:rsidR="00831BAC" w:rsidRDefault="00831BAC">
      <w:pPr>
        <w:pStyle w:val="ConsPlusTitle"/>
        <w:jc w:val="center"/>
      </w:pPr>
      <w:r>
        <w:t>СПЕЦИАЛЬНОСТЕЙ И НАПРАВЛЕНИЙ ПОДГОТОВКИ</w:t>
      </w:r>
    </w:p>
    <w:p w:rsidR="00831BAC" w:rsidRDefault="00831BAC">
      <w:pPr>
        <w:pStyle w:val="ConsPlusNormal"/>
        <w:ind w:firstLine="540"/>
        <w:jc w:val="both"/>
      </w:pPr>
    </w:p>
    <w:p w:rsidR="00831BAC" w:rsidRDefault="00831BAC">
      <w:pPr>
        <w:pStyle w:val="ConsPlusNormal"/>
        <w:ind w:firstLine="540"/>
        <w:jc w:val="both"/>
      </w:pPr>
      <w:r>
        <w:t xml:space="preserve">1. </w:t>
      </w:r>
      <w:proofErr w:type="gramStart"/>
      <w:r>
        <w:t>Порядок и условия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(далее - Порядок) устанавливают общие требования к процедуре и условиям осуществления перевода лиц</w:t>
      </w:r>
      <w:proofErr w:type="gramEnd"/>
      <w:r>
        <w:t xml:space="preserve">, </w:t>
      </w:r>
      <w:proofErr w:type="gramStart"/>
      <w:r>
        <w:t>обучающихся по образовательным программам среднего профессионального и высшего образования (далее - образовательные программы), из организации, осуществляющей образовательную деятельность,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(далее - организация) в другие организации, осуществляющие образовательную деятельность по образовательным программам соответствующих уровня и направленности (далее - принимающая организация).</w:t>
      </w:r>
      <w:proofErr w:type="gramEnd"/>
    </w:p>
    <w:p w:rsidR="00831BAC" w:rsidRDefault="00831BAC">
      <w:pPr>
        <w:pStyle w:val="ConsPlusNormal"/>
        <w:ind w:firstLine="540"/>
        <w:jc w:val="both"/>
      </w:pPr>
      <w:bookmarkStart w:id="1" w:name="P44"/>
      <w:bookmarkEnd w:id="1"/>
      <w:r>
        <w:t xml:space="preserve">2. </w:t>
      </w:r>
      <w:proofErr w:type="gramStart"/>
      <w:r>
        <w:t xml:space="preserve">Учредитель организации и (или) уполномоченный им орган управления организацией обеспечивает перевод совершеннолетних обучающихся по их письменному заявлению, а также несовершеннолетних обучающихся с их письменного согласия (далее вместе - обучающиеся) по письменному заявлению их родителей </w:t>
      </w:r>
      <w:hyperlink r:id="rId8" w:history="1">
        <w:r>
          <w:rPr>
            <w:color w:val="0000FF"/>
          </w:rPr>
          <w:t>(законных представителей)</w:t>
        </w:r>
      </w:hyperlink>
      <w:r>
        <w:t xml:space="preserve"> в случае поступления указанных письменных заявлений в организацию.</w:t>
      </w:r>
      <w:proofErr w:type="gramEnd"/>
    </w:p>
    <w:p w:rsidR="00831BAC" w:rsidRDefault="00831BAC">
      <w:pPr>
        <w:pStyle w:val="ConsPlusNormal"/>
        <w:ind w:firstLine="540"/>
        <w:jc w:val="both"/>
      </w:pPr>
      <w:bookmarkStart w:id="2" w:name="P45"/>
      <w:bookmarkEnd w:id="2"/>
      <w:r>
        <w:t xml:space="preserve">3. </w:t>
      </w:r>
      <w:proofErr w:type="gramStart"/>
      <w:r>
        <w:t>Перевод обучающихся осуществляется в принимающую организацию на имеющие государственную аккредитацию образовательные программы соответствующих уровня и направленности, на ту же профессию, специальность среднего профессионального образования или специальность, направление подготовки высшего образования с сохранением формы обучения, курса обучения, основы обучения (за счет бюджетных ассигнований федерального бюджета, бюджетов субъектов Российской Федерации, местных бюджетов или за счет средств физических и (или) юридических лиц), а</w:t>
      </w:r>
      <w:proofErr w:type="gramEnd"/>
      <w:r>
        <w:t xml:space="preserve"> также стоимости обучения (при </w:t>
      </w:r>
      <w:proofErr w:type="gramStart"/>
      <w:r>
        <w:t>обучении по договорам</w:t>
      </w:r>
      <w:proofErr w:type="gramEnd"/>
      <w:r>
        <w:t xml:space="preserve"> об оказании платных образовательных услуг с физическими и (или) юридическими лицами) (далее - условия обучения).</w:t>
      </w:r>
    </w:p>
    <w:p w:rsidR="00831BAC" w:rsidRDefault="00831BAC">
      <w:pPr>
        <w:pStyle w:val="ConsPlusNormal"/>
        <w:ind w:firstLine="540"/>
        <w:jc w:val="both"/>
      </w:pPr>
      <w:proofErr w:type="gramStart"/>
      <w:r>
        <w:t>При переводе обучающихся в принимающую организацию, осуществляющую образовательную деятельность за счет бюджетных ассигнований федерального бюджета, бюджетов субъектов Российской Федерации, стоимость обучения по образовательным программам устанавливается не ниже размера нормативных затрат на реализацию образовательных программ по соответствующим профессиям, специальностям и направлениям подготовки, утвержденных в установленном порядке осуществляющим в отношении указанной принимающей организации функции и полномочия учредителя федеральным органом государственной власти, иным</w:t>
      </w:r>
      <w:proofErr w:type="gramEnd"/>
      <w:r>
        <w:t xml:space="preserve"> главным распорядителем средств федерального бюджета или органом государственной власти субъекта Российской Федерации.</w:t>
      </w:r>
    </w:p>
    <w:p w:rsidR="00831BAC" w:rsidRDefault="00831BAC">
      <w:pPr>
        <w:pStyle w:val="ConsPlusNormal"/>
        <w:ind w:firstLine="540"/>
        <w:jc w:val="both"/>
      </w:pPr>
      <w:r>
        <w:t xml:space="preserve">Перевод </w:t>
      </w:r>
      <w:proofErr w:type="gramStart"/>
      <w:r>
        <w:t>обучающихся</w:t>
      </w:r>
      <w:proofErr w:type="gramEnd"/>
      <w:r>
        <w:t xml:space="preserve"> не зависит от периода (времени) учебного года.</w:t>
      </w:r>
    </w:p>
    <w:p w:rsidR="00831BAC" w:rsidRDefault="00831BAC">
      <w:pPr>
        <w:pStyle w:val="ConsPlusNormal"/>
        <w:ind w:firstLine="540"/>
        <w:jc w:val="both"/>
      </w:pPr>
      <w:r>
        <w:t xml:space="preserve">4. На основании письменного заявления совершеннолетнего обучающегося или письменного заявления родителей (законных представителей) несовершеннолетнего обучающегося, при наличии письменного согласия несовершеннолетнего обучающегося, </w:t>
      </w:r>
      <w:proofErr w:type="gramStart"/>
      <w:r>
        <w:t>обучающийся</w:t>
      </w:r>
      <w:proofErr w:type="gramEnd"/>
      <w:r>
        <w:t xml:space="preserve"> может быть переведен в принимающую организацию с изменением профессии, специальности среднего профессионального образования или специальности, направления подготовки высшего образования или в выбранную им иную принимающую организацию. Указанный перевод осуществляется в соответствии с порядком перевода лиц, обучающихся по образовательным программам среднего профессионального и высшего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831BAC" w:rsidRDefault="00831BAC">
      <w:pPr>
        <w:pStyle w:val="ConsPlusNormal"/>
        <w:ind w:firstLine="540"/>
        <w:jc w:val="both"/>
      </w:pPr>
      <w:r>
        <w:t xml:space="preserve">5. </w:t>
      </w:r>
      <w:proofErr w:type="gramStart"/>
      <w:r>
        <w:t xml:space="preserve">О причине, влекущей за собой возникновение у обучающихся права на перевод по их письменным заявлениям, организация обязана уведомить учредителя, обучающихся, родителей (законных представителей) несовершеннолетних обучающихся и заказчиков образовательных услуг в письменной форме, а также разместить указанное уведомление на своем официальном </w:t>
      </w:r>
      <w:r>
        <w:lastRenderedPageBreak/>
        <w:t>сайте в сети "Интернет":</w:t>
      </w:r>
      <w:proofErr w:type="gramEnd"/>
    </w:p>
    <w:p w:rsidR="00831BAC" w:rsidRDefault="00831BAC">
      <w:pPr>
        <w:pStyle w:val="ConsPlusNormal"/>
        <w:ind w:firstLine="540"/>
        <w:jc w:val="both"/>
      </w:pPr>
      <w:proofErr w:type="gramStart"/>
      <w:r>
        <w:t>в случае приостановления действия лицензии полностью или частично (в отношении отдельных уровней образования, профессий, специальностей, направлений подготовки)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w:t>
      </w:r>
      <w:proofErr w:type="gramEnd"/>
      <w:r>
        <w:t xml:space="preserve"> образования, </w:t>
      </w:r>
      <w:proofErr w:type="gramStart"/>
      <w:r>
        <w:t>решении</w:t>
      </w:r>
      <w:proofErr w:type="gramEnd"/>
      <w:r>
        <w:t xml:space="preserve"> о приостановлении действия лицензии на осуществление образовательной деятельности;</w:t>
      </w:r>
    </w:p>
    <w:p w:rsidR="00831BAC" w:rsidRDefault="00831BAC">
      <w:pPr>
        <w:pStyle w:val="ConsPlusNormal"/>
        <w:ind w:firstLine="540"/>
        <w:jc w:val="both"/>
      </w:pPr>
      <w:proofErr w:type="gramStart"/>
      <w:r>
        <w:t>в случае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w:t>
      </w:r>
      <w:proofErr w:type="gramEnd"/>
      <w:r>
        <w:t xml:space="preserve"> исполнительной власти субъекта Российской Федерации, </w:t>
      </w:r>
      <w:proofErr w:type="gramStart"/>
      <w:r>
        <w:t>осуществляющим</w:t>
      </w:r>
      <w:proofErr w:type="gramEnd"/>
      <w:r>
        <w:t xml:space="preserve"> переданные Российской Федерацией полномочия в сфере образования, решении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31BAC" w:rsidRDefault="00831BAC">
      <w:pPr>
        <w:pStyle w:val="ConsPlusNormal"/>
        <w:ind w:firstLine="540"/>
        <w:jc w:val="both"/>
      </w:pPr>
      <w:r>
        <w:t xml:space="preserve">6. Организация в случае поступления письменных заявлений, указанных в </w:t>
      </w:r>
      <w:hyperlink w:anchor="P44" w:history="1">
        <w:r>
          <w:rPr>
            <w:color w:val="0000FF"/>
          </w:rPr>
          <w:t>пункте 2</w:t>
        </w:r>
      </w:hyperlink>
      <w:r>
        <w:t xml:space="preserve"> настоящего Порядка, в течение трех рабочих дней уведомляет учредителя о необходимости обеспечения перевода обучающихся.</w:t>
      </w:r>
    </w:p>
    <w:p w:rsidR="00831BAC" w:rsidRDefault="00831BAC">
      <w:pPr>
        <w:pStyle w:val="ConsPlusNormal"/>
        <w:ind w:firstLine="540"/>
        <w:jc w:val="both"/>
      </w:pPr>
      <w:r>
        <w:t>7. Учредитель организации и (или) уполномоченный им орган управления организацией осуществляет выбор принимающих организаций с использованием:</w:t>
      </w:r>
    </w:p>
    <w:p w:rsidR="00831BAC" w:rsidRDefault="00831BAC">
      <w:pPr>
        <w:pStyle w:val="ConsPlusNormal"/>
        <w:ind w:firstLine="540"/>
        <w:jc w:val="both"/>
      </w:pPr>
      <w:r>
        <w:t>информации, предварительно полученной от организации, о списочном составе обучающихся с указанием осваиваемых ими профессий, специальностей среднего профессионального образования и специальностей, направлений подготовки высшего образования, а также условий их обучения;</w:t>
      </w:r>
    </w:p>
    <w:p w:rsidR="00831BAC" w:rsidRDefault="00831BAC">
      <w:pPr>
        <w:pStyle w:val="ConsPlusNormal"/>
        <w:ind w:firstLine="540"/>
        <w:jc w:val="both"/>
      </w:pPr>
      <w: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831BAC" w:rsidRDefault="00831BAC">
      <w:pPr>
        <w:pStyle w:val="ConsPlusNormal"/>
        <w:ind w:firstLine="540"/>
        <w:jc w:val="both"/>
      </w:pPr>
      <w:r>
        <w:t xml:space="preserve">8. </w:t>
      </w:r>
      <w:proofErr w:type="gramStart"/>
      <w:r>
        <w:t>Учредитель организации и (или) уполномоченный им орган управления организацией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образовательным программам соответствующих уровня и направленности, о возможности перевода в них обучающихся с указанием условий их перевода, в том числе с указанием, при наличии, объемов финансового обеспечения образовательной деятельности, в пределах</w:t>
      </w:r>
      <w:proofErr w:type="gramEnd"/>
      <w:r>
        <w:t xml:space="preserve"> которых осуществляется обучение граждан.</w:t>
      </w:r>
    </w:p>
    <w:p w:rsidR="00831BAC" w:rsidRDefault="00831BAC">
      <w:pPr>
        <w:pStyle w:val="ConsPlusNormal"/>
        <w:ind w:firstLine="540"/>
        <w:jc w:val="both"/>
      </w:pPr>
      <w: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сообщить о согласии или об отказе в принятии обучающихся в порядке перевода с сохранением условий обучения.</w:t>
      </w:r>
    </w:p>
    <w:p w:rsidR="00831BAC" w:rsidRDefault="00831BAC">
      <w:pPr>
        <w:pStyle w:val="ConsPlusNormal"/>
        <w:ind w:firstLine="540"/>
        <w:jc w:val="both"/>
      </w:pPr>
      <w:r>
        <w:t xml:space="preserve">9. </w:t>
      </w:r>
      <w:proofErr w:type="gramStart"/>
      <w:r>
        <w:t xml:space="preserve">Организация при участии студенческого совета доводит до сведения обучающихся полученную от учредителя организации и (или) уполномоченного им органа управления организацией информацию об организациях, реализующих образовательные программы соответствующих уровня и направленности, которые дали согласие на перевод обучающихся из организации, а также о сроках предоставления письменных заявлений и согласий лиц, указанных в </w:t>
      </w:r>
      <w:hyperlink w:anchor="P44" w:history="1">
        <w:r>
          <w:rPr>
            <w:color w:val="0000FF"/>
          </w:rPr>
          <w:t>пункте 2</w:t>
        </w:r>
      </w:hyperlink>
      <w:r>
        <w:t xml:space="preserve"> настоящего Порядка, на перевод в принимающую организацию.</w:t>
      </w:r>
      <w:proofErr w:type="gramEnd"/>
      <w:r>
        <w:t xml:space="preserve">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наименование профессий, специальностей среднего профессионального образования, наименование направлений подготовки, специальностей высшего образования, условия обучения и количество свободных мест.</w:t>
      </w:r>
    </w:p>
    <w:p w:rsidR="00831BAC" w:rsidRDefault="00831BAC">
      <w:pPr>
        <w:pStyle w:val="ConsPlusNormal"/>
        <w:ind w:firstLine="540"/>
        <w:jc w:val="both"/>
      </w:pPr>
      <w:r>
        <w:lastRenderedPageBreak/>
        <w:t xml:space="preserve">10. </w:t>
      </w:r>
      <w:proofErr w:type="gramStart"/>
      <w:r>
        <w:t xml:space="preserve">После получения соответствующих письменных заявлений и согласий лиц, указанных в </w:t>
      </w:r>
      <w:hyperlink w:anchor="P44" w:history="1">
        <w:r>
          <w:rPr>
            <w:color w:val="0000FF"/>
          </w:rPr>
          <w:t>пункте 2</w:t>
        </w:r>
      </w:hyperlink>
      <w:r>
        <w:t xml:space="preserve"> настоящего Порядка, организация в течение пяти рабочих дней издает приказ об отчислении обучающихся в порядке перевода в принимающую организацию с указанием основания такого перевода (приостановление действия лицензии, приостановление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roofErr w:type="gramEnd"/>
    </w:p>
    <w:p w:rsidR="00831BAC" w:rsidRDefault="00831BAC">
      <w:pPr>
        <w:pStyle w:val="ConsPlusNormal"/>
        <w:ind w:firstLine="540"/>
        <w:jc w:val="both"/>
      </w:pPr>
      <w:r>
        <w:t>При налич</w:t>
      </w:r>
      <w:proofErr w:type="gramStart"/>
      <w:r>
        <w:t>ии у о</w:t>
      </w:r>
      <w:proofErr w:type="gramEnd"/>
      <w:r>
        <w:t>рганизации мест, финансируемых за счет бюджетных ассигнований федерального бюджета, бюджетов субъектов Российской Федерации, местных бюджетов, объемы финансового обеспечения образовательной деятельности, в пределах которых осуществлялось обучение граждан, передаются в установленном порядке в принимающую организацию.</w:t>
      </w:r>
    </w:p>
    <w:p w:rsidR="00831BAC" w:rsidRDefault="00831BAC">
      <w:pPr>
        <w:pStyle w:val="ConsPlusNormal"/>
        <w:ind w:firstLine="540"/>
        <w:jc w:val="both"/>
      </w:pPr>
      <w:r>
        <w:t xml:space="preserve">11. В случае отказа от перевода в предлагаемую принимающую организацию </w:t>
      </w:r>
      <w:proofErr w:type="gramStart"/>
      <w:r>
        <w:t>совершеннолетний</w:t>
      </w:r>
      <w:proofErr w:type="gramEnd"/>
      <w:r>
        <w:t xml:space="preserve"> обучающийся или родители </w:t>
      </w:r>
      <w:hyperlink r:id="rId9" w:history="1">
        <w:r>
          <w:rPr>
            <w:color w:val="0000FF"/>
          </w:rPr>
          <w:t>(законные представители)</w:t>
        </w:r>
      </w:hyperlink>
      <w:r>
        <w:t xml:space="preserve"> несовершеннолетнего обучающегося с его письменного согласия указывают об этом в письменном заявлении.</w:t>
      </w:r>
    </w:p>
    <w:p w:rsidR="00831BAC" w:rsidRDefault="00831BAC">
      <w:pPr>
        <w:pStyle w:val="ConsPlusNormal"/>
        <w:ind w:firstLine="540"/>
        <w:jc w:val="both"/>
      </w:pPr>
      <w:r>
        <w:t xml:space="preserve">12. Организация передает в принимающую организацию списочный состав обучающихся, копии учебных планов, соответствующие письменные - заявления и согласия лиц, указанных в </w:t>
      </w:r>
      <w:hyperlink w:anchor="P44" w:history="1">
        <w:r>
          <w:rPr>
            <w:color w:val="0000FF"/>
          </w:rPr>
          <w:t>пункте 2</w:t>
        </w:r>
      </w:hyperlink>
      <w:r>
        <w:t xml:space="preserve"> настоящего Порядка, личные дела обучающихся, договора об оказании платных образовательных услуг с физическими и (или) юридическими лицами (при наличии).</w:t>
      </w:r>
    </w:p>
    <w:p w:rsidR="00831BAC" w:rsidRDefault="00831BAC">
      <w:pPr>
        <w:pStyle w:val="ConsPlusNormal"/>
        <w:ind w:firstLine="540"/>
        <w:jc w:val="both"/>
      </w:pPr>
      <w:r>
        <w:t>Обучающийся сдает студенческий билет, выданный организацией.</w:t>
      </w:r>
    </w:p>
    <w:p w:rsidR="00831BAC" w:rsidRDefault="00831BAC">
      <w:pPr>
        <w:pStyle w:val="ConsPlusNormal"/>
        <w:ind w:firstLine="540"/>
        <w:jc w:val="both"/>
      </w:pPr>
      <w:r>
        <w:t xml:space="preserve">13. На основании представленных документов принимающая организация в течение пяти рабочих дней издает приказ </w:t>
      </w:r>
      <w:proofErr w:type="gramStart"/>
      <w:r>
        <w:t>о зачислении обучающихся в принимающую организацию в порядке перевода в связи с приостановлением</w:t>
      </w:r>
      <w:proofErr w:type="gramEnd"/>
      <w:r>
        <w:t xml:space="preserve"> действия лицензии, приостановлением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31BAC" w:rsidRDefault="00831BAC">
      <w:pPr>
        <w:pStyle w:val="ConsPlusNormal"/>
        <w:ind w:firstLine="540"/>
        <w:jc w:val="both"/>
      </w:pPr>
      <w:r>
        <w:t xml:space="preserve">В приказе о зачислении делается </w:t>
      </w:r>
      <w:proofErr w:type="gramStart"/>
      <w:r>
        <w:t>запись</w:t>
      </w:r>
      <w:proofErr w:type="gramEnd"/>
      <w:r>
        <w:t xml:space="preserve"> о зачислении обучающегося в порядке перевода с указанием организации, в которой он обучался до перевода, наименования профессии, специальности среднего профессионального образования или направления подготовки, специальности высшего образования, курса обучения, формы обучения и основы обучения (за счет бюджетных ассигнований федерального бюджета, бюджетов субъектов Российской Федерации, местных бюджетов или за счет средств физических и (или) юридических лиц), на которые переводится </w:t>
      </w:r>
      <w:proofErr w:type="gramStart"/>
      <w:r>
        <w:t>обучающийся</w:t>
      </w:r>
      <w:proofErr w:type="gramEnd"/>
      <w:r>
        <w:t>.</w:t>
      </w:r>
    </w:p>
    <w:p w:rsidR="00831BAC" w:rsidRDefault="00831BAC">
      <w:pPr>
        <w:pStyle w:val="ConsPlusNormal"/>
        <w:ind w:firstLine="540"/>
        <w:jc w:val="both"/>
      </w:pPr>
      <w:r>
        <w:t xml:space="preserve">При зачислении обучающихся на места с оплатой стоимости обучения принимающей организации заключаются договоры об оказании платных образовательных услуг с физическими и (или) юридическими лицами с сохранением условий обучения в соответствии с </w:t>
      </w:r>
      <w:hyperlink w:anchor="P45" w:history="1">
        <w:r>
          <w:rPr>
            <w:color w:val="0000FF"/>
          </w:rPr>
          <w:t>пунктом 3</w:t>
        </w:r>
      </w:hyperlink>
      <w:r>
        <w:t xml:space="preserve"> настоящего Порядка.</w:t>
      </w:r>
    </w:p>
    <w:p w:rsidR="00831BAC" w:rsidRDefault="00831BAC">
      <w:pPr>
        <w:pStyle w:val="ConsPlusNormal"/>
        <w:ind w:firstLine="540"/>
        <w:jc w:val="both"/>
      </w:pPr>
      <w:r>
        <w:t xml:space="preserve">14. В принимающей организации на основании переданных личных дел на обучающихся формируются новые личные дела, </w:t>
      </w:r>
      <w:proofErr w:type="gramStart"/>
      <w:r>
        <w:t>включающие</w:t>
      </w:r>
      <w:proofErr w:type="gramEnd"/>
      <w:r>
        <w:t xml:space="preserve"> в том числе выписку из приказа о зачислении в порядке перевода, соответствующие письменные заявления и согласия лиц, указанных в </w:t>
      </w:r>
      <w:hyperlink w:anchor="P44" w:history="1">
        <w:r>
          <w:rPr>
            <w:color w:val="0000FF"/>
          </w:rPr>
          <w:t>пункте 2</w:t>
        </w:r>
      </w:hyperlink>
      <w:r>
        <w:t xml:space="preserve"> настоящего Порядка, а также договор об оказании платных образовательных услуг с физическим и (или) юридическим лицом, если зачисление осуществляется на места с оплатой стоимости обучения.</w:t>
      </w:r>
    </w:p>
    <w:p w:rsidR="00831BAC" w:rsidRDefault="00831BAC">
      <w:pPr>
        <w:pStyle w:val="ConsPlusNormal"/>
        <w:ind w:firstLine="540"/>
        <w:jc w:val="both"/>
      </w:pPr>
      <w:proofErr w:type="gramStart"/>
      <w:r>
        <w:t>Обучающимся</w:t>
      </w:r>
      <w:proofErr w:type="gramEnd"/>
      <w:r>
        <w:t xml:space="preserve"> выдаются студенческие билеты.</w:t>
      </w:r>
    </w:p>
    <w:p w:rsidR="00831BAC" w:rsidRDefault="00831BAC">
      <w:pPr>
        <w:pStyle w:val="ConsPlusNormal"/>
        <w:ind w:firstLine="540"/>
        <w:jc w:val="both"/>
      </w:pPr>
    </w:p>
    <w:p w:rsidR="00831BAC" w:rsidRDefault="00831BAC">
      <w:pPr>
        <w:pStyle w:val="ConsPlusNormal"/>
        <w:ind w:firstLine="540"/>
        <w:jc w:val="both"/>
      </w:pPr>
    </w:p>
    <w:p w:rsidR="00831BAC" w:rsidRDefault="00831BAC">
      <w:pPr>
        <w:pStyle w:val="ConsPlusNormal"/>
        <w:pBdr>
          <w:top w:val="single" w:sz="6" w:space="0" w:color="auto"/>
        </w:pBdr>
        <w:spacing w:before="100" w:after="100"/>
        <w:jc w:val="both"/>
        <w:rPr>
          <w:sz w:val="2"/>
          <w:szCs w:val="2"/>
        </w:rPr>
      </w:pPr>
    </w:p>
    <w:p w:rsidR="00262E3B" w:rsidRDefault="00262E3B">
      <w:bookmarkStart w:id="3" w:name="_GoBack"/>
      <w:bookmarkEnd w:id="3"/>
    </w:p>
    <w:sectPr w:rsidR="00262E3B" w:rsidSect="00514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AC"/>
    <w:rsid w:val="00262E3B"/>
    <w:rsid w:val="0083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1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1B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1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1B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B6B23E8C7CD01E755F9B7812A2C30D7FDB8301A68CCFF31F3FB98A9DC35A1B7FFB202DA13501J1CDM" TargetMode="External"/><Relationship Id="rId3" Type="http://schemas.openxmlformats.org/officeDocument/2006/relationships/settings" Target="settings.xml"/><Relationship Id="rId7" Type="http://schemas.openxmlformats.org/officeDocument/2006/relationships/hyperlink" Target="consultantplus://offline/ref=ABB6B23E8C7CD01E755F9B7812A2C30D77DB8105A78292F91766B5889ACC050C78B22C2CA135011DJAC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BB6B23E8C7CD01E755F9B7812A2C30D77DB8100A08492F91766B5889ACC050C78B22C2CA135041BJACEM"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BB6B23E8C7CD01E755F9B7812A2C30D7FDB8301A68CCFF31F3FB98A9DC35A1B7FFB202DA13501J1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2016-06-07T12:02:00Z</dcterms:created>
  <dcterms:modified xsi:type="dcterms:W3CDTF">2016-06-07T12:03:00Z</dcterms:modified>
</cp:coreProperties>
</file>